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F5" w:rsidRPr="00843E1C" w:rsidRDefault="004B32F5" w:rsidP="004B32F5">
      <w:pPr>
        <w:shd w:val="clear" w:color="auto" w:fill="FFFFFF"/>
        <w:jc w:val="right"/>
        <w:rPr>
          <w:sz w:val="28"/>
          <w:szCs w:val="28"/>
        </w:rPr>
      </w:pPr>
      <w:bookmarkStart w:id="0" w:name="_GoBack"/>
      <w:bookmarkEnd w:id="0"/>
    </w:p>
    <w:p w:rsidR="004B32F5" w:rsidRDefault="004B32F5" w:rsidP="004B32F5">
      <w:pPr>
        <w:shd w:val="clear" w:color="auto" w:fill="FFFFFF"/>
        <w:jc w:val="center"/>
        <w:rPr>
          <w:sz w:val="28"/>
          <w:szCs w:val="28"/>
        </w:rPr>
      </w:pPr>
      <w:r w:rsidRPr="00E77079">
        <w:rPr>
          <w:bCs/>
          <w:spacing w:val="-8"/>
          <w:sz w:val="28"/>
          <w:szCs w:val="28"/>
        </w:rPr>
        <w:t xml:space="preserve">Показатели </w:t>
      </w:r>
      <w:r w:rsidRPr="00E77079">
        <w:rPr>
          <w:sz w:val="28"/>
          <w:szCs w:val="28"/>
        </w:rPr>
        <w:t xml:space="preserve">оценки эффективности деятельности должностных лиц </w:t>
      </w:r>
      <w:r w:rsidR="00757009">
        <w:rPr>
          <w:sz w:val="28"/>
          <w:szCs w:val="28"/>
        </w:rPr>
        <w:t>администрации муниципального района «Прилузский»</w:t>
      </w:r>
      <w:r w:rsidRPr="00E77079">
        <w:rPr>
          <w:sz w:val="28"/>
          <w:szCs w:val="28"/>
        </w:rPr>
        <w:t>, ответственных за профилактику коррупционных и иных правонарушений</w:t>
      </w:r>
      <w:r w:rsidR="00757009">
        <w:rPr>
          <w:sz w:val="28"/>
          <w:szCs w:val="28"/>
        </w:rPr>
        <w:t xml:space="preserve">, </w:t>
      </w:r>
      <w:r w:rsidR="0074667D">
        <w:rPr>
          <w:sz w:val="28"/>
          <w:szCs w:val="28"/>
        </w:rPr>
        <w:t>за 2016 год</w:t>
      </w:r>
    </w:p>
    <w:p w:rsidR="0074667D" w:rsidRPr="00E77079" w:rsidRDefault="0074667D" w:rsidP="004B32F5">
      <w:pPr>
        <w:shd w:val="clear" w:color="auto" w:fill="FFFFFF"/>
        <w:jc w:val="center"/>
        <w:rPr>
          <w:sz w:val="28"/>
          <w:szCs w:val="28"/>
        </w:rPr>
      </w:pPr>
    </w:p>
    <w:tbl>
      <w:tblPr>
        <w:tblW w:w="956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7"/>
        <w:gridCol w:w="5387"/>
        <w:gridCol w:w="1559"/>
        <w:gridCol w:w="1843"/>
      </w:tblGrid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2435"/>
          <w:tblHeader/>
        </w:trPr>
        <w:tc>
          <w:tcPr>
            <w:tcW w:w="777" w:type="dxa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№</w:t>
            </w:r>
          </w:p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FFFFFF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>Оценка</w:t>
            </w:r>
          </w:p>
          <w:p w:rsidR="004B32F5" w:rsidRPr="00D1756A" w:rsidRDefault="004B32F5" w:rsidP="008D6B22">
            <w:pPr>
              <w:jc w:val="center"/>
              <w:rPr>
                <w:spacing w:val="-10"/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 xml:space="preserve">(балл, присвоенный </w:t>
            </w:r>
            <w:r w:rsidRPr="00D1756A">
              <w:rPr>
                <w:sz w:val="28"/>
                <w:szCs w:val="28"/>
              </w:rPr>
              <w:t>соответствующему значению показателя</w:t>
            </w:r>
            <w:r w:rsidRPr="00D1756A">
              <w:rPr>
                <w:spacing w:val="-10"/>
                <w:sz w:val="28"/>
                <w:szCs w:val="28"/>
              </w:rPr>
              <w:t>)</w:t>
            </w:r>
            <w:r w:rsidRPr="00D1756A">
              <w:rPr>
                <w:spacing w:val="-10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9566" w:type="dxa"/>
            <w:gridSpan w:val="4"/>
            <w:shd w:val="clear" w:color="auto" w:fill="FFFFFF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D1756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1756A">
              <w:rPr>
                <w:b/>
                <w:bCs/>
                <w:sz w:val="28"/>
                <w:szCs w:val="28"/>
              </w:rPr>
              <w:t>.</w:t>
            </w:r>
            <w:r w:rsidRPr="00D1756A">
              <w:rPr>
                <w:b/>
                <w:bCs/>
                <w:spacing w:val="-10"/>
                <w:sz w:val="28"/>
                <w:szCs w:val="28"/>
              </w:rPr>
              <w:t xml:space="preserve"> Показатели, отражающие текущую деятельность должностных лиц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777" w:type="dxa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175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3"/>
            <w:shd w:val="clear" w:color="auto" w:fill="FFFFFF"/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b/>
                <w:bCs/>
                <w:spacing w:val="-10"/>
                <w:sz w:val="28"/>
                <w:szCs w:val="28"/>
              </w:rPr>
              <w:t xml:space="preserve">Общая организация деятельности </w:t>
            </w:r>
            <w:r w:rsidRPr="00D1756A">
              <w:rPr>
                <w:b/>
                <w:bCs/>
                <w:sz w:val="28"/>
                <w:szCs w:val="28"/>
              </w:rPr>
              <w:t>должностных лиц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D1756A">
              <w:rPr>
                <w:sz w:val="28"/>
                <w:szCs w:val="28"/>
              </w:rPr>
              <w:t>1.</w:t>
            </w:r>
            <w:r w:rsidRPr="00D1756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jc w:val="both"/>
              <w:rPr>
                <w:sz w:val="28"/>
                <w:szCs w:val="28"/>
              </w:rPr>
            </w:pPr>
            <w:r w:rsidRPr="00D1756A">
              <w:rPr>
                <w:spacing w:val="-8"/>
                <w:sz w:val="28"/>
                <w:szCs w:val="28"/>
              </w:rPr>
              <w:t xml:space="preserve">Наличие программы (плана) </w:t>
            </w:r>
            <w:r w:rsidRPr="00D1756A">
              <w:rPr>
                <w:spacing w:val="-10"/>
                <w:sz w:val="28"/>
                <w:szCs w:val="28"/>
              </w:rPr>
              <w:t xml:space="preserve">по противодействию коррупции в государственном органе Республики Коми </w:t>
            </w:r>
            <w:r w:rsidRPr="00D1756A">
              <w:rPr>
                <w:spacing w:val="-8"/>
                <w:sz w:val="28"/>
                <w:szCs w:val="28"/>
              </w:rPr>
              <w:t>(органе местного самоуправления в Республике Коми)</w:t>
            </w:r>
            <w:r w:rsidRPr="00D1756A">
              <w:rPr>
                <w:sz w:val="28"/>
                <w:szCs w:val="28"/>
              </w:rPr>
              <w:t>, да/нет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bCs/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5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777" w:type="dxa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175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3"/>
            <w:shd w:val="clear" w:color="auto" w:fill="FFFFFF"/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b/>
                <w:bCs/>
                <w:spacing w:val="-10"/>
                <w:sz w:val="28"/>
                <w:szCs w:val="28"/>
              </w:rPr>
              <w:t xml:space="preserve">Представление сведений о доходах, расходах, об имуществе и </w:t>
            </w:r>
            <w:r w:rsidRPr="00D1756A">
              <w:rPr>
                <w:b/>
                <w:bCs/>
                <w:spacing w:val="-8"/>
                <w:sz w:val="28"/>
                <w:szCs w:val="28"/>
              </w:rPr>
              <w:t>обязательствах имущественного характера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E770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 xml:space="preserve">Доля лиц, </w:t>
            </w:r>
            <w:r w:rsidR="00E77079" w:rsidRPr="00D1756A">
              <w:rPr>
                <w:sz w:val="28"/>
                <w:szCs w:val="28"/>
              </w:rPr>
              <w:t>своевременно</w:t>
            </w:r>
            <w:r w:rsidRPr="00D1756A">
              <w:rPr>
                <w:spacing w:val="-10"/>
                <w:sz w:val="28"/>
                <w:szCs w:val="28"/>
              </w:rPr>
              <w:t xml:space="preserve"> представивших сведения</w:t>
            </w:r>
            <w:r w:rsidRPr="00D1756A">
              <w:rPr>
                <w:bCs/>
                <w:spacing w:val="-10"/>
                <w:sz w:val="28"/>
                <w:szCs w:val="28"/>
              </w:rPr>
              <w:t xml:space="preserve"> о доходах, расходах, об имуществе и </w:t>
            </w:r>
            <w:r w:rsidRPr="00D1756A">
              <w:rPr>
                <w:bCs/>
                <w:spacing w:val="-8"/>
                <w:sz w:val="28"/>
                <w:szCs w:val="28"/>
              </w:rPr>
              <w:t>обязательствах имущественного характера</w:t>
            </w:r>
            <w:r w:rsidR="00211DB5" w:rsidRPr="00D1756A">
              <w:rPr>
                <w:bCs/>
                <w:spacing w:val="-8"/>
                <w:sz w:val="28"/>
                <w:szCs w:val="28"/>
              </w:rPr>
              <w:t>,</w:t>
            </w:r>
            <w:r w:rsidRPr="00D1756A">
              <w:rPr>
                <w:spacing w:val="-10"/>
                <w:sz w:val="28"/>
                <w:szCs w:val="28"/>
              </w:rPr>
              <w:t xml:space="preserve"> от общего </w:t>
            </w:r>
            <w:r w:rsidRPr="00D1756A">
              <w:rPr>
                <w:spacing w:val="-8"/>
                <w:sz w:val="28"/>
                <w:szCs w:val="28"/>
              </w:rPr>
              <w:t xml:space="preserve">числа лиц, обязанных представлять такие </w:t>
            </w:r>
            <w:r w:rsidRPr="00D1756A">
              <w:rPr>
                <w:sz w:val="28"/>
                <w:szCs w:val="28"/>
              </w:rPr>
              <w:t xml:space="preserve">сведения, </w:t>
            </w:r>
            <w:r w:rsidRPr="00D1756A">
              <w:rPr>
                <w:spacing w:val="-1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3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 xml:space="preserve">менее </w:t>
            </w: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pacing w:val="-10"/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 xml:space="preserve">Доля </w:t>
            </w:r>
            <w:r w:rsidRPr="00D1756A">
              <w:rPr>
                <w:sz w:val="28"/>
                <w:szCs w:val="28"/>
              </w:rPr>
              <w:t>государственных гражданских (муниципальных) служащих</w:t>
            </w:r>
            <w:r w:rsidRPr="00D1756A">
              <w:rPr>
                <w:spacing w:val="-10"/>
                <w:sz w:val="28"/>
                <w:szCs w:val="28"/>
              </w:rPr>
              <w:t xml:space="preserve">, в отношении сведений о </w:t>
            </w:r>
            <w:r w:rsidRPr="00D1756A">
              <w:rPr>
                <w:sz w:val="28"/>
                <w:szCs w:val="28"/>
              </w:rPr>
              <w:t>доходах, об имуществе и обязательствах имущественного характера</w:t>
            </w:r>
            <w:r w:rsidRPr="00D1756A">
              <w:rPr>
                <w:spacing w:val="-10"/>
                <w:sz w:val="28"/>
                <w:szCs w:val="28"/>
              </w:rPr>
              <w:t xml:space="preserve"> которых проведен внутренний мониторинг, %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pacing w:val="-9"/>
                <w:sz w:val="28"/>
                <w:szCs w:val="28"/>
              </w:rPr>
              <w:t>33</w:t>
            </w:r>
            <w:r w:rsidRPr="00D1756A">
              <w:rPr>
                <w:sz w:val="28"/>
                <w:szCs w:val="28"/>
              </w:rPr>
              <w:t>% и более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3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 xml:space="preserve">менее </w:t>
            </w:r>
            <w:r w:rsidRPr="00D1756A">
              <w:rPr>
                <w:spacing w:val="-9"/>
                <w:sz w:val="28"/>
                <w:szCs w:val="28"/>
              </w:rPr>
              <w:t>33</w:t>
            </w:r>
            <w:r w:rsidRPr="00D1756A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2.3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pacing w:val="-10"/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 xml:space="preserve">Доля </w:t>
            </w:r>
            <w:r w:rsidRPr="00D1756A">
              <w:rPr>
                <w:sz w:val="28"/>
                <w:szCs w:val="28"/>
              </w:rPr>
              <w:t>руководителей государственных (муниципальных) учреждений</w:t>
            </w:r>
            <w:r w:rsidRPr="00D1756A">
              <w:rPr>
                <w:spacing w:val="-10"/>
                <w:sz w:val="28"/>
                <w:szCs w:val="28"/>
              </w:rPr>
              <w:t xml:space="preserve">, в отношении сведений о </w:t>
            </w:r>
            <w:r w:rsidRPr="00D1756A">
              <w:rPr>
                <w:sz w:val="28"/>
                <w:szCs w:val="28"/>
              </w:rPr>
              <w:t>доходах, об имуществе и обязательствах имущественного характера</w:t>
            </w:r>
            <w:r w:rsidRPr="00D1756A">
              <w:rPr>
                <w:spacing w:val="-10"/>
                <w:sz w:val="28"/>
                <w:szCs w:val="28"/>
              </w:rPr>
              <w:t xml:space="preserve"> которых проведен внутренний мониторинг</w:t>
            </w:r>
            <w:r w:rsidRPr="00D1756A">
              <w:rPr>
                <w:rStyle w:val="a9"/>
                <w:spacing w:val="-10"/>
                <w:sz w:val="28"/>
                <w:szCs w:val="28"/>
              </w:rPr>
              <w:footnoteReference w:id="2"/>
            </w:r>
            <w:r w:rsidRPr="00D1756A">
              <w:rPr>
                <w:spacing w:val="-10"/>
                <w:sz w:val="28"/>
                <w:szCs w:val="28"/>
              </w:rPr>
              <w:t>, %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pacing w:val="-9"/>
                <w:sz w:val="28"/>
                <w:szCs w:val="28"/>
              </w:rPr>
              <w:t>33</w:t>
            </w:r>
            <w:r w:rsidRPr="00D1756A">
              <w:rPr>
                <w:sz w:val="28"/>
                <w:szCs w:val="28"/>
              </w:rPr>
              <w:t>% и более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3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 xml:space="preserve">менее </w:t>
            </w:r>
            <w:r w:rsidRPr="00D1756A">
              <w:rPr>
                <w:spacing w:val="-9"/>
                <w:sz w:val="28"/>
                <w:szCs w:val="28"/>
              </w:rPr>
              <w:t>33</w:t>
            </w:r>
            <w:r w:rsidRPr="00D1756A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777" w:type="dxa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1756A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789" w:type="dxa"/>
            <w:gridSpan w:val="3"/>
            <w:shd w:val="clear" w:color="auto" w:fill="FFFFFF"/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b/>
                <w:bCs/>
                <w:spacing w:val="-10"/>
                <w:sz w:val="28"/>
                <w:szCs w:val="28"/>
              </w:rPr>
              <w:t>Обеспечение деятельности к</w:t>
            </w:r>
            <w:r w:rsidRPr="00D1756A">
              <w:rPr>
                <w:b/>
                <w:bCs/>
                <w:spacing w:val="-11"/>
                <w:sz w:val="28"/>
                <w:szCs w:val="28"/>
              </w:rPr>
              <w:t>омиссии по соблюдению требований к служебному поведению государственных гражданских (муниципальных) служащих и урегулированию конфликта интересов (далее – комиссии)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3.1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Размещение на соответствующем интернет-сайте</w:t>
            </w:r>
            <w:r w:rsidRPr="00D1756A">
              <w:rPr>
                <w:spacing w:val="-10"/>
                <w:sz w:val="28"/>
                <w:szCs w:val="28"/>
              </w:rPr>
              <w:t xml:space="preserve"> документов, регламентирующих работу </w:t>
            </w:r>
            <w:r w:rsidRPr="00D1756A">
              <w:rPr>
                <w:spacing w:val="-8"/>
                <w:sz w:val="28"/>
                <w:szCs w:val="28"/>
              </w:rPr>
              <w:t xml:space="preserve">комиссии, а также информации об их </w:t>
            </w:r>
            <w:r w:rsidRPr="00D1756A">
              <w:rPr>
                <w:sz w:val="28"/>
                <w:szCs w:val="28"/>
              </w:rPr>
              <w:t>деятельности, да/нет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1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3.2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Соблюдение сроков, установленных законодательством для рассмотрения информации, являющейся основанием для проведения заседания комиссии, да/нет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3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3.3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Доля копий протоколов заседаний комиссии, направленных в срок руководителю и, при необходимости, государственному гражданскому (муниципальному) служащему и иным лицам, от общего числа протоколов заседаний комиссии</w:t>
            </w:r>
            <w:r w:rsidRPr="00D1756A">
              <w:rPr>
                <w:rStyle w:val="a9"/>
                <w:sz w:val="28"/>
                <w:szCs w:val="28"/>
              </w:rPr>
              <w:footnoteReference w:id="3"/>
            </w:r>
            <w:r w:rsidRPr="00D1756A"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3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 xml:space="preserve">менее </w:t>
            </w: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77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175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3"/>
            <w:shd w:val="clear" w:color="auto" w:fill="FFFFFF"/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b/>
                <w:bCs/>
                <w:sz w:val="28"/>
                <w:szCs w:val="28"/>
              </w:rPr>
              <w:t>Информирование, правовое просвещение и консультирование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687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4.1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 xml:space="preserve">Наличие в подразделе соответствующего интернет-сайта актуальных полнотекстовых версий нормативных правовых актов (в т.ч. локальных) по вопросам противодействия коррупции,  </w:t>
            </w:r>
            <w:r w:rsidRPr="00D1756A">
              <w:rPr>
                <w:spacing w:val="-1"/>
                <w:sz w:val="28"/>
                <w:szCs w:val="28"/>
              </w:rPr>
              <w:t xml:space="preserve">методических материалов, </w:t>
            </w:r>
            <w:r w:rsidRPr="00D1756A">
              <w:rPr>
                <w:sz w:val="28"/>
                <w:szCs w:val="28"/>
              </w:rPr>
              <w:t xml:space="preserve">памяток, инструкций, схем и др. актуальной информации по </w:t>
            </w:r>
            <w:r w:rsidRPr="00D1756A">
              <w:rPr>
                <w:spacing w:val="-10"/>
                <w:sz w:val="28"/>
                <w:szCs w:val="28"/>
              </w:rPr>
              <w:t xml:space="preserve"> противодействию коррупции</w:t>
            </w:r>
            <w:r w:rsidRPr="00D1756A">
              <w:rPr>
                <w:sz w:val="28"/>
                <w:szCs w:val="28"/>
              </w:rPr>
              <w:t xml:space="preserve"> да/нет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1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4.2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pacing w:val="-1"/>
                <w:sz w:val="28"/>
                <w:szCs w:val="28"/>
              </w:rPr>
              <w:t xml:space="preserve">Наличие на соответствующем интернет-сайте информации о «Телефоне доверия» Главы Республики Коми, государственного органа Республики Коми (органа местного самоуправления в </w:t>
            </w:r>
            <w:r w:rsidRPr="00D1756A">
              <w:rPr>
                <w:spacing w:val="-1"/>
                <w:sz w:val="28"/>
                <w:szCs w:val="28"/>
              </w:rPr>
              <w:lastRenderedPageBreak/>
              <w:t>Республике Коми) по вопросам, связанным с проявлением коррупции в государственных органах Республики Коми (органах местного самоуправления в Республике Коми),  да/нет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1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561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Наличие в подразделе соответствующего интернет-сайта актуальной контактной информации для получения консультации по вопросам противодействия коррупции, да/нет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1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4.4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Наличие возможности получить консультацию по вопросам противодействия коррупции в дистанционном режиме (по телефону, по электронной почте или с помощью специальной электронной формы), да/нет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1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2396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4.5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Наличие и своевременная актуализация информации о работе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подразделе соответствующего интернет-сайта, наличие информации о работе комиссий по соблюдению требований к служебному поведению государственных гражданских (муниципальных) служащих и урегулированию конфликта интересов за прошлые годы, да/нет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1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995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409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4.6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Наличие и своевременное размещение сведений о доходах, расходах, об имуществе и обязательствах имущественного характера государственных (муниципальных) служащих и руководителей государственных (муниципальных) учреждений, да/нет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2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4.7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 xml:space="preserve">Количество проведенных семинаров </w:t>
            </w:r>
            <w:r w:rsidRPr="00D1756A">
              <w:rPr>
                <w:sz w:val="28"/>
                <w:szCs w:val="28"/>
              </w:rPr>
              <w:lastRenderedPageBreak/>
              <w:t>(мероприятий) по вопросам противодействия коррупции, ед.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lastRenderedPageBreak/>
              <w:t>2 ед.</w:t>
            </w:r>
            <w:r w:rsidRPr="00D1756A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2</w:t>
            </w:r>
          </w:p>
        </w:tc>
      </w:tr>
      <w:tr w:rsidR="004B32F5" w:rsidRPr="00D1756A" w:rsidTr="00614F24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1 ед.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4.8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Привлечение к участию в семинарах представителей прокуратуры, образовательных учреждений и общественных организаций, да/нет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2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664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4.9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 xml:space="preserve">Доля государственных гражданских (муниципальных) служащих, прошедших обучение по программам, включающим в себя вопросы противодействия коррупции, от </w:t>
            </w:r>
            <w:r w:rsidRPr="00D1756A">
              <w:rPr>
                <w:spacing w:val="-1"/>
                <w:sz w:val="28"/>
                <w:szCs w:val="28"/>
              </w:rPr>
              <w:t xml:space="preserve">общего числа государственных </w:t>
            </w:r>
            <w:r w:rsidRPr="00D1756A">
              <w:rPr>
                <w:sz w:val="28"/>
                <w:szCs w:val="28"/>
              </w:rPr>
              <w:t>гражданских</w:t>
            </w:r>
            <w:r w:rsidRPr="00D1756A">
              <w:rPr>
                <w:spacing w:val="-1"/>
                <w:sz w:val="28"/>
                <w:szCs w:val="28"/>
              </w:rPr>
              <w:t xml:space="preserve"> (муниципальных) служащих</w:t>
            </w:r>
            <w:r w:rsidRPr="00D1756A"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10% и более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211DB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3</w:t>
            </w:r>
          </w:p>
        </w:tc>
      </w:tr>
      <w:tr w:rsidR="004B32F5" w:rsidRPr="00D1756A" w:rsidTr="00797A55">
        <w:tblPrEx>
          <w:tblCellMar>
            <w:top w:w="0" w:type="dxa"/>
            <w:bottom w:w="0" w:type="dxa"/>
          </w:tblCellMar>
        </w:tblPrEx>
        <w:trPr>
          <w:trHeight w:hRule="exact" w:val="1122"/>
        </w:trPr>
        <w:tc>
          <w:tcPr>
            <w:tcW w:w="777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менее 10%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797A55">
        <w:tblPrEx>
          <w:tblCellMar>
            <w:top w:w="0" w:type="dxa"/>
            <w:bottom w:w="0" w:type="dxa"/>
          </w:tblCellMar>
        </w:tblPrEx>
        <w:trPr>
          <w:trHeight w:hRule="exact" w:val="1705"/>
        </w:trPr>
        <w:tc>
          <w:tcPr>
            <w:tcW w:w="777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4.10</w:t>
            </w:r>
          </w:p>
        </w:tc>
        <w:tc>
          <w:tcPr>
            <w:tcW w:w="5387" w:type="dxa"/>
            <w:vMerge w:val="restart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pacing w:val="-1"/>
                <w:sz w:val="28"/>
                <w:szCs w:val="28"/>
              </w:rPr>
              <w:t xml:space="preserve">Доля государственных </w:t>
            </w:r>
            <w:r w:rsidRPr="00D1756A">
              <w:rPr>
                <w:sz w:val="28"/>
                <w:szCs w:val="28"/>
              </w:rPr>
              <w:t>гражданских</w:t>
            </w:r>
            <w:r w:rsidRPr="00D1756A">
              <w:rPr>
                <w:spacing w:val="-1"/>
                <w:sz w:val="28"/>
                <w:szCs w:val="28"/>
              </w:rPr>
              <w:t xml:space="preserve"> (муниципальных) служащих и лиц, поступивших на государственную (муниципальную) службу, до которых доведены положения законодательства Российской Федерации в области противодействия коррупции (в том числе под роспись), от общего числа государственных </w:t>
            </w:r>
            <w:r w:rsidRPr="00D1756A">
              <w:rPr>
                <w:sz w:val="28"/>
                <w:szCs w:val="28"/>
              </w:rPr>
              <w:t>гражданских</w:t>
            </w:r>
            <w:r w:rsidRPr="00D1756A">
              <w:rPr>
                <w:spacing w:val="-1"/>
                <w:sz w:val="28"/>
                <w:szCs w:val="28"/>
              </w:rPr>
              <w:t xml:space="preserve"> (муниципальных) служащих,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211DB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3</w:t>
            </w:r>
          </w:p>
        </w:tc>
      </w:tr>
      <w:tr w:rsidR="004B32F5" w:rsidRPr="00D1756A" w:rsidTr="00797A55">
        <w:tblPrEx>
          <w:tblCellMar>
            <w:top w:w="0" w:type="dxa"/>
            <w:bottom w:w="0" w:type="dxa"/>
          </w:tblCellMar>
        </w:tblPrEx>
        <w:trPr>
          <w:trHeight w:hRule="exact" w:val="1687"/>
        </w:trPr>
        <w:tc>
          <w:tcPr>
            <w:tcW w:w="777" w:type="dxa"/>
            <w:vMerge/>
            <w:tcBorders>
              <w:top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 xml:space="preserve">менее </w:t>
            </w: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676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4.11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 xml:space="preserve">Доля лиц, поступивших на государственную (муниципальную) службу, с которыми была проведена беседа (консультация) об </w:t>
            </w:r>
            <w:r w:rsidRPr="00D1756A">
              <w:rPr>
                <w:spacing w:val="-1"/>
                <w:sz w:val="28"/>
                <w:szCs w:val="28"/>
              </w:rPr>
              <w:t xml:space="preserve">ограничениях, запретах и требованиях к </w:t>
            </w:r>
            <w:r w:rsidRPr="00D1756A">
              <w:rPr>
                <w:sz w:val="28"/>
                <w:szCs w:val="28"/>
              </w:rPr>
              <w:t>служебному поведению государственных гражданских</w:t>
            </w:r>
            <w:r w:rsidRPr="00D1756A">
              <w:rPr>
                <w:spacing w:val="-10"/>
                <w:sz w:val="28"/>
                <w:szCs w:val="28"/>
              </w:rPr>
              <w:t xml:space="preserve"> (муниципальных) служащих (в том числе под роспись), от </w:t>
            </w:r>
            <w:r w:rsidRPr="00D1756A">
              <w:rPr>
                <w:spacing w:val="-8"/>
                <w:sz w:val="28"/>
                <w:szCs w:val="28"/>
              </w:rPr>
              <w:t xml:space="preserve">общего числа лиц, поступивших на </w:t>
            </w:r>
            <w:r w:rsidRPr="00D1756A">
              <w:rPr>
                <w:sz w:val="28"/>
                <w:szCs w:val="28"/>
              </w:rPr>
              <w:t>государственную (муниципальную) службу, %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211DB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3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543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 xml:space="preserve">менее </w:t>
            </w: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884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4.12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 xml:space="preserve">Доля уволившихся государственных </w:t>
            </w:r>
            <w:r w:rsidRPr="00D1756A">
              <w:rPr>
                <w:sz w:val="28"/>
                <w:szCs w:val="28"/>
              </w:rPr>
              <w:t>гражданских</w:t>
            </w:r>
            <w:r w:rsidRPr="00D1756A">
              <w:rPr>
                <w:spacing w:val="-10"/>
                <w:sz w:val="28"/>
                <w:szCs w:val="28"/>
              </w:rPr>
              <w:t xml:space="preserve"> (муниципальных) </w:t>
            </w:r>
            <w:r w:rsidRPr="00D1756A">
              <w:rPr>
                <w:sz w:val="28"/>
                <w:szCs w:val="28"/>
              </w:rPr>
              <w:t>служащих, осуществлявших отдельные функции государственного, муниципального (административного) управления</w:t>
            </w:r>
            <w:r w:rsidRPr="00D1756A">
              <w:rPr>
                <w:spacing w:val="-8"/>
                <w:sz w:val="28"/>
                <w:szCs w:val="28"/>
              </w:rPr>
              <w:t xml:space="preserve">, с </w:t>
            </w:r>
            <w:r w:rsidRPr="00D1756A">
              <w:rPr>
                <w:spacing w:val="-8"/>
                <w:sz w:val="28"/>
                <w:szCs w:val="28"/>
              </w:rPr>
              <w:lastRenderedPageBreak/>
              <w:t xml:space="preserve">которыми был проведен инструктаж об ограничениях и </w:t>
            </w:r>
            <w:r w:rsidRPr="00D1756A">
              <w:rPr>
                <w:spacing w:val="-9"/>
                <w:sz w:val="28"/>
                <w:szCs w:val="28"/>
              </w:rPr>
              <w:t xml:space="preserve">запретах после увольнения (в том числе под </w:t>
            </w:r>
            <w:r w:rsidRPr="00D1756A">
              <w:rPr>
                <w:spacing w:val="-8"/>
                <w:sz w:val="28"/>
                <w:szCs w:val="28"/>
              </w:rPr>
              <w:t xml:space="preserve">роспись), от общего числа </w:t>
            </w:r>
            <w:r w:rsidRPr="00D1756A">
              <w:rPr>
                <w:spacing w:val="-10"/>
                <w:sz w:val="28"/>
                <w:szCs w:val="28"/>
              </w:rPr>
              <w:t>уволившихся</w:t>
            </w:r>
            <w:r w:rsidRPr="00D1756A">
              <w:rPr>
                <w:spacing w:val="-8"/>
                <w:sz w:val="28"/>
                <w:szCs w:val="28"/>
              </w:rPr>
              <w:t xml:space="preserve"> </w:t>
            </w:r>
            <w:r w:rsidRPr="00D1756A">
              <w:rPr>
                <w:sz w:val="28"/>
                <w:szCs w:val="28"/>
              </w:rPr>
              <w:t xml:space="preserve">государственных гражданских </w:t>
            </w:r>
            <w:r w:rsidRPr="00D1756A">
              <w:rPr>
                <w:spacing w:val="-10"/>
                <w:sz w:val="28"/>
                <w:szCs w:val="28"/>
              </w:rPr>
              <w:t xml:space="preserve">(муниципальных) </w:t>
            </w:r>
            <w:r w:rsidRPr="00D1756A">
              <w:rPr>
                <w:sz w:val="28"/>
                <w:szCs w:val="28"/>
              </w:rPr>
              <w:t>служащих, %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211DB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3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847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 xml:space="preserve">менее </w:t>
            </w: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lastRenderedPageBreak/>
              <w:t>4.13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 xml:space="preserve">Наличие стенда, отражающего актуальные </w:t>
            </w:r>
            <w:r w:rsidRPr="00D1756A">
              <w:rPr>
                <w:spacing w:val="-8"/>
                <w:sz w:val="28"/>
                <w:szCs w:val="28"/>
              </w:rPr>
              <w:t xml:space="preserve">вопросы профилактики коррупции </w:t>
            </w:r>
            <w:r w:rsidRPr="00D1756A">
              <w:rPr>
                <w:sz w:val="28"/>
                <w:szCs w:val="28"/>
              </w:rPr>
              <w:t xml:space="preserve">(правовые акты, работа комиссий, сообщения в СМИ о фактах коррупционного поведения </w:t>
            </w:r>
            <w:r w:rsidRPr="00D1756A">
              <w:rPr>
                <w:spacing w:val="-8"/>
                <w:sz w:val="28"/>
                <w:szCs w:val="28"/>
              </w:rPr>
              <w:t xml:space="preserve">государственных </w:t>
            </w:r>
            <w:r w:rsidRPr="00D1756A">
              <w:rPr>
                <w:sz w:val="28"/>
                <w:szCs w:val="28"/>
              </w:rPr>
              <w:t>гражданских</w:t>
            </w:r>
            <w:r w:rsidRPr="00D1756A">
              <w:rPr>
                <w:spacing w:val="-8"/>
                <w:sz w:val="28"/>
                <w:szCs w:val="28"/>
              </w:rPr>
              <w:t xml:space="preserve"> (муниципальных) служащих и др.)</w:t>
            </w:r>
            <w:r w:rsidRPr="00D1756A">
              <w:rPr>
                <w:sz w:val="28"/>
                <w:szCs w:val="28"/>
              </w:rPr>
              <w:t>, да/нет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0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77" w:type="dxa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175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89" w:type="dxa"/>
            <w:gridSpan w:val="3"/>
            <w:shd w:val="clear" w:color="auto" w:fill="FFFFFF"/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b/>
                <w:bCs/>
                <w:spacing w:val="-10"/>
                <w:sz w:val="28"/>
                <w:szCs w:val="28"/>
              </w:rPr>
              <w:t xml:space="preserve">Проведение должностными лицами </w:t>
            </w:r>
            <w:r w:rsidRPr="00D1756A">
              <w:rPr>
                <w:b/>
                <w:bCs/>
                <w:sz w:val="28"/>
                <w:szCs w:val="28"/>
              </w:rPr>
              <w:t>проверок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601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5.1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Доля граждан, претендующих на замещение должностей государственной гражданской (муниципальной) службы, в отношении которых проведены проверки наличия обстоятельств, препятствующих назначению на указанные должности, от общего числа граждан, претендующих на замещение должностей государственной гражданской (муниципальной) службы, %</w:t>
            </w:r>
          </w:p>
          <w:p w:rsidR="004B32F5" w:rsidRPr="00D1756A" w:rsidRDefault="004B32F5" w:rsidP="008D6B22">
            <w:pPr>
              <w:shd w:val="clear" w:color="auto" w:fill="FFFFFF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4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 xml:space="preserve">менее </w:t>
            </w: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2538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5.2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pacing w:val="-8"/>
                <w:sz w:val="28"/>
                <w:szCs w:val="28"/>
              </w:rPr>
              <w:t xml:space="preserve">Доля проверок </w:t>
            </w:r>
            <w:r w:rsidRPr="00D1756A">
              <w:rPr>
                <w:sz w:val="28"/>
                <w:szCs w:val="28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(муниципальной) службы, и государственными гражданскими (муниципальными) служащими, проверок соблюдения государственными гражданскими (муниципальными) служащими требований к служебному поведению</w:t>
            </w:r>
            <w:r w:rsidRPr="00D1756A">
              <w:rPr>
                <w:spacing w:val="-8"/>
                <w:sz w:val="28"/>
                <w:szCs w:val="28"/>
              </w:rPr>
              <w:t xml:space="preserve">, проведенных в </w:t>
            </w:r>
            <w:r w:rsidRPr="00D1756A">
              <w:rPr>
                <w:spacing w:val="-10"/>
                <w:sz w:val="28"/>
                <w:szCs w:val="28"/>
              </w:rPr>
              <w:t xml:space="preserve">установленный срок, от общего числа </w:t>
            </w:r>
            <w:r w:rsidRPr="00D1756A">
              <w:rPr>
                <w:sz w:val="28"/>
                <w:szCs w:val="28"/>
              </w:rPr>
              <w:t>данных</w:t>
            </w:r>
            <w:r w:rsidRPr="00D1756A">
              <w:rPr>
                <w:spacing w:val="-8"/>
                <w:sz w:val="28"/>
                <w:szCs w:val="28"/>
              </w:rPr>
              <w:t xml:space="preserve"> проверок</w:t>
            </w:r>
            <w:r w:rsidRPr="00D1756A">
              <w:rPr>
                <w:rStyle w:val="a9"/>
                <w:spacing w:val="-8"/>
                <w:sz w:val="28"/>
                <w:szCs w:val="28"/>
              </w:rPr>
              <w:footnoteReference w:id="4"/>
            </w:r>
            <w:r w:rsidRPr="00D1756A"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4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 xml:space="preserve">менее </w:t>
            </w: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Доля проверок сведений о расходах, представляемых государственными гражданскими (муниципальными) служащими,  проведенных в установленный срок, от общего числа данных проверок</w:t>
            </w:r>
            <w:r w:rsidRPr="00D1756A">
              <w:rPr>
                <w:sz w:val="28"/>
                <w:szCs w:val="28"/>
                <w:vertAlign w:val="superscript"/>
              </w:rPr>
              <w:footnoteReference w:id="5"/>
            </w:r>
            <w:r w:rsidRPr="00D1756A"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4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 xml:space="preserve">менее </w:t>
            </w: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971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5.4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56A">
              <w:rPr>
                <w:spacing w:val="-8"/>
                <w:sz w:val="28"/>
                <w:szCs w:val="28"/>
              </w:rPr>
              <w:t xml:space="preserve">Доля проверок </w:t>
            </w:r>
            <w:r w:rsidRPr="00D1756A">
              <w:rPr>
                <w:sz w:val="28"/>
                <w:szCs w:val="28"/>
              </w:rPr>
              <w:t>достоверности и полноты сведений о доходах, об имуществе и обязательствах имущественного характера, представляемых лицами, поступающими на должности руководителей государственных (муниципальных) учреждений, и руководителями государственных (муниципальных) учреждения</w:t>
            </w:r>
            <w:r w:rsidRPr="00D1756A">
              <w:rPr>
                <w:spacing w:val="-8"/>
                <w:sz w:val="28"/>
                <w:szCs w:val="28"/>
              </w:rPr>
              <w:t xml:space="preserve">, проведенных в </w:t>
            </w:r>
            <w:r w:rsidRPr="00D1756A">
              <w:rPr>
                <w:spacing w:val="-10"/>
                <w:sz w:val="28"/>
                <w:szCs w:val="28"/>
              </w:rPr>
              <w:t xml:space="preserve">установленный срок, от общего числа </w:t>
            </w:r>
            <w:r w:rsidRPr="00D1756A">
              <w:rPr>
                <w:sz w:val="28"/>
                <w:szCs w:val="28"/>
              </w:rPr>
              <w:t>данных</w:t>
            </w:r>
            <w:r w:rsidRPr="00D1756A">
              <w:rPr>
                <w:spacing w:val="-8"/>
                <w:sz w:val="28"/>
                <w:szCs w:val="28"/>
              </w:rPr>
              <w:t xml:space="preserve"> проверок</w:t>
            </w:r>
            <w:r w:rsidRPr="00D1756A">
              <w:rPr>
                <w:rStyle w:val="a9"/>
                <w:spacing w:val="-8"/>
                <w:sz w:val="28"/>
                <w:szCs w:val="28"/>
              </w:rPr>
              <w:footnoteReference w:id="6"/>
            </w:r>
            <w:r w:rsidRPr="00D1756A"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4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845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 xml:space="preserve">менее </w:t>
            </w: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5.5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Доля уведомлений представителя нанимателя о фактах обращения в целях склонения государственных гражданских (муниципальных) служащих к совершению коррупционных правонарушений, по которым организована соответствующая проверка, от общего числа данных уведомлений</w:t>
            </w:r>
            <w:r w:rsidRPr="00D1756A">
              <w:rPr>
                <w:rStyle w:val="a9"/>
                <w:sz w:val="28"/>
                <w:szCs w:val="28"/>
              </w:rPr>
              <w:footnoteReference w:id="7"/>
            </w:r>
            <w:r w:rsidRPr="00D1756A"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4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менее 100%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616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rPr>
                <w:spacing w:val="-8"/>
                <w:sz w:val="28"/>
                <w:szCs w:val="28"/>
              </w:rPr>
            </w:pPr>
            <w:r w:rsidRPr="00D1756A">
              <w:rPr>
                <w:b/>
                <w:bCs/>
                <w:sz w:val="28"/>
                <w:szCs w:val="28"/>
              </w:rPr>
              <w:t xml:space="preserve">Суммарный балл по разделу </w:t>
            </w:r>
            <w:r w:rsidRPr="00D1756A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9566" w:type="dxa"/>
            <w:gridSpan w:val="4"/>
            <w:shd w:val="clear" w:color="auto" w:fill="FFFFFF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b/>
                <w:bCs/>
                <w:spacing w:val="-10"/>
                <w:sz w:val="28"/>
                <w:szCs w:val="28"/>
                <w:lang w:val="en-US"/>
              </w:rPr>
              <w:t>II</w:t>
            </w:r>
            <w:r w:rsidRPr="00D1756A">
              <w:rPr>
                <w:b/>
                <w:bCs/>
                <w:spacing w:val="-10"/>
                <w:sz w:val="28"/>
                <w:szCs w:val="28"/>
              </w:rPr>
              <w:t xml:space="preserve">. Показатели результативности деятельности </w:t>
            </w:r>
            <w:r w:rsidRPr="00D1756A">
              <w:rPr>
                <w:b/>
                <w:bCs/>
                <w:spacing w:val="-11"/>
                <w:sz w:val="28"/>
                <w:szCs w:val="28"/>
              </w:rPr>
              <w:t>должностных лиц</w:t>
            </w:r>
          </w:p>
        </w:tc>
      </w:tr>
      <w:tr w:rsidR="004B32F5" w:rsidRPr="00D1756A" w:rsidTr="004F7C81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 xml:space="preserve">Доля лиц, в отношении которых </w:t>
            </w:r>
            <w:r w:rsidRPr="00D1756A">
              <w:rPr>
                <w:sz w:val="28"/>
                <w:szCs w:val="28"/>
              </w:rPr>
              <w:t xml:space="preserve">органами </w:t>
            </w:r>
            <w:r w:rsidRPr="00D1756A">
              <w:rPr>
                <w:bCs/>
                <w:sz w:val="28"/>
                <w:szCs w:val="28"/>
              </w:rPr>
              <w:t>прокуратуры</w:t>
            </w:r>
            <w:r w:rsidRPr="00D1756A">
              <w:rPr>
                <w:sz w:val="28"/>
                <w:szCs w:val="28"/>
              </w:rPr>
              <w:t xml:space="preserve"> </w:t>
            </w:r>
            <w:r w:rsidRPr="00D1756A">
              <w:rPr>
                <w:spacing w:val="-10"/>
                <w:sz w:val="28"/>
                <w:szCs w:val="28"/>
              </w:rPr>
              <w:t xml:space="preserve">выявлены случаи представления неполных (недостоверных) сведений, от общего числа лиц, в отношении которых </w:t>
            </w:r>
            <w:r w:rsidRPr="00D1756A">
              <w:rPr>
                <w:sz w:val="28"/>
                <w:szCs w:val="28"/>
              </w:rPr>
              <w:t xml:space="preserve">органами </w:t>
            </w:r>
            <w:r w:rsidRPr="00D1756A">
              <w:rPr>
                <w:bCs/>
                <w:sz w:val="28"/>
                <w:szCs w:val="28"/>
              </w:rPr>
              <w:t>прокуратуры</w:t>
            </w:r>
            <w:r w:rsidRPr="00D1756A">
              <w:rPr>
                <w:spacing w:val="-8"/>
                <w:sz w:val="28"/>
                <w:szCs w:val="28"/>
              </w:rPr>
              <w:t xml:space="preserve"> проведены проверки</w:t>
            </w:r>
            <w:r w:rsidRPr="00D1756A">
              <w:rPr>
                <w:rStyle w:val="a9"/>
                <w:spacing w:val="-8"/>
                <w:sz w:val="28"/>
                <w:szCs w:val="28"/>
              </w:rPr>
              <w:footnoteReference w:id="8"/>
            </w:r>
            <w:r w:rsidRPr="00D1756A"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15% и более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4F7C81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pacing w:val="-10"/>
                <w:sz w:val="28"/>
                <w:szCs w:val="28"/>
              </w:rPr>
              <w:t>менее 15</w:t>
            </w:r>
            <w:r w:rsidRPr="00D1756A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5</w:t>
            </w:r>
          </w:p>
        </w:tc>
      </w:tr>
      <w:tr w:rsidR="004B32F5" w:rsidRPr="00D1756A" w:rsidTr="00412E69">
        <w:tblPrEx>
          <w:tblCellMar>
            <w:top w:w="0" w:type="dxa"/>
            <w:bottom w:w="0" w:type="dxa"/>
          </w:tblCellMar>
        </w:tblPrEx>
        <w:trPr>
          <w:trHeight w:hRule="exact" w:val="2538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1756A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5B73D2" w:rsidP="005B73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Соотношение количества рекомендаций комиссии по соблюдению требований к служебному поведению государственных гражданских (муниципальных) служащих и урегулированию конфликта интересов</w:t>
            </w:r>
            <w:r w:rsidRPr="00D1756A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D1756A">
              <w:rPr>
                <w:sz w:val="28"/>
                <w:szCs w:val="28"/>
              </w:rPr>
              <w:t xml:space="preserve">о применении мер юридической ответственности к  государственным гражданским (муниципальным) служащим, в отношении которых установлены факты совершения коррупционных правонарушений, и </w:t>
            </w:r>
            <w:r w:rsidR="004B32F5" w:rsidRPr="00D1756A">
              <w:rPr>
                <w:sz w:val="28"/>
                <w:szCs w:val="28"/>
              </w:rPr>
              <w:t>количества государственных гражданских (муниципальных) служащих, в отношении которых установлены факты совершения коррупционных правонарушений</w:t>
            </w:r>
            <w:r w:rsidR="004B32F5" w:rsidRPr="00D1756A">
              <w:rPr>
                <w:rStyle w:val="a9"/>
                <w:sz w:val="28"/>
                <w:szCs w:val="28"/>
              </w:rPr>
              <w:footnoteReference w:id="9"/>
            </w:r>
            <w:r w:rsidR="004B32F5" w:rsidRPr="00D1756A">
              <w:rPr>
                <w:sz w:val="28"/>
                <w:szCs w:val="28"/>
              </w:rPr>
              <w:t>, ед.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0,8 ед.</w:t>
            </w:r>
            <w:r w:rsidRPr="00D1756A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5</w:t>
            </w:r>
          </w:p>
        </w:tc>
      </w:tr>
      <w:tr w:rsidR="004B32F5" w:rsidRPr="00D1756A" w:rsidTr="00412E69">
        <w:tblPrEx>
          <w:tblCellMar>
            <w:top w:w="0" w:type="dxa"/>
            <w:bottom w:w="0" w:type="dxa"/>
          </w:tblCellMar>
        </w:tblPrEx>
        <w:trPr>
          <w:trHeight w:hRule="exact" w:val="2404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bCs/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менее 0,8 ед.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4F7C81">
        <w:tblPrEx>
          <w:tblCellMar>
            <w:top w:w="0" w:type="dxa"/>
            <w:bottom w:w="0" w:type="dxa"/>
          </w:tblCellMar>
        </w:tblPrEx>
        <w:trPr>
          <w:trHeight w:hRule="exact" w:val="3275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1756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412E6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Соотношение</w:t>
            </w:r>
            <w:r w:rsidR="00614F24" w:rsidRPr="00D1756A">
              <w:rPr>
                <w:sz w:val="28"/>
                <w:szCs w:val="28"/>
              </w:rPr>
              <w:t xml:space="preserve"> количества случаев применения мер юридической ответственности к государственным гражданским (муниципальным) служащим, в отношении которых установлены факты совершения коррупционных правонарушений, и </w:t>
            </w:r>
            <w:r w:rsidRPr="00D1756A">
              <w:rPr>
                <w:sz w:val="28"/>
                <w:szCs w:val="28"/>
              </w:rPr>
              <w:t>количества рекомендаций комиссии по соблюдению требований к служебному поведению государственных гражданских (муниципальных) служащих и урегулированию конфликта интересов</w:t>
            </w:r>
            <w:r w:rsidRPr="00D1756A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D1756A">
              <w:rPr>
                <w:sz w:val="28"/>
                <w:szCs w:val="28"/>
              </w:rPr>
              <w:t xml:space="preserve">о применении </w:t>
            </w:r>
            <w:r w:rsidR="00412E69" w:rsidRPr="00D1756A">
              <w:rPr>
                <w:sz w:val="28"/>
                <w:szCs w:val="28"/>
              </w:rPr>
              <w:t xml:space="preserve">данных </w:t>
            </w:r>
            <w:r w:rsidRPr="00D1756A">
              <w:rPr>
                <w:sz w:val="28"/>
                <w:szCs w:val="28"/>
              </w:rPr>
              <w:t>мер к государственным гражданским (муниципальным) служащим</w:t>
            </w:r>
            <w:r w:rsidR="00412E69" w:rsidRPr="00D1756A">
              <w:rPr>
                <w:sz w:val="28"/>
                <w:szCs w:val="28"/>
              </w:rPr>
              <w:t>, в отношении которых установлены факты совершения коррупционных правонарушений</w:t>
            </w:r>
            <w:r w:rsidR="00412E69" w:rsidRPr="00D1756A">
              <w:rPr>
                <w:rStyle w:val="a9"/>
                <w:sz w:val="28"/>
                <w:szCs w:val="28"/>
              </w:rPr>
              <w:t xml:space="preserve"> </w:t>
            </w:r>
            <w:r w:rsidRPr="00D1756A">
              <w:rPr>
                <w:rStyle w:val="a9"/>
                <w:sz w:val="28"/>
                <w:szCs w:val="28"/>
              </w:rPr>
              <w:footnoteReference w:id="10"/>
            </w:r>
            <w:r w:rsidRPr="00D1756A">
              <w:rPr>
                <w:sz w:val="28"/>
                <w:szCs w:val="28"/>
              </w:rPr>
              <w:t>, ед.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0,8 ед.</w:t>
            </w:r>
            <w:r w:rsidRPr="00D1756A"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5</w:t>
            </w:r>
          </w:p>
        </w:tc>
      </w:tr>
      <w:tr w:rsidR="004B32F5" w:rsidRPr="00D1756A" w:rsidTr="00412E69">
        <w:tblPrEx>
          <w:tblCellMar>
            <w:top w:w="0" w:type="dxa"/>
            <w:bottom w:w="0" w:type="dxa"/>
          </w:tblCellMar>
        </w:tblPrEx>
        <w:trPr>
          <w:trHeight w:hRule="exact" w:val="2823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bCs/>
                <w:spacing w:val="-11"/>
                <w:sz w:val="28"/>
                <w:szCs w:val="28"/>
              </w:rPr>
            </w:pPr>
            <w:r w:rsidRPr="00D1756A">
              <w:rPr>
                <w:spacing w:val="-11"/>
                <w:sz w:val="28"/>
                <w:szCs w:val="28"/>
              </w:rPr>
              <w:t>менее 0,8 ед.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391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1756A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Наличие протестов, принесенных прокурорами, на противоречащие Федеральному закону от 25 декабря 2008  года № 273-ФЗ «О противодействии коррупции»  нормативные правовые акты государственного органа Республики</w:t>
            </w:r>
            <w:r w:rsidRPr="00D1756A">
              <w:rPr>
                <w:spacing w:val="-10"/>
                <w:sz w:val="28"/>
                <w:szCs w:val="28"/>
              </w:rPr>
              <w:t xml:space="preserve"> Коми </w:t>
            </w:r>
            <w:r w:rsidRPr="00D1756A">
              <w:rPr>
                <w:spacing w:val="-8"/>
                <w:sz w:val="28"/>
                <w:szCs w:val="28"/>
              </w:rPr>
              <w:t>(</w:t>
            </w:r>
            <w:r w:rsidRPr="00D1756A">
              <w:rPr>
                <w:sz w:val="28"/>
                <w:szCs w:val="28"/>
              </w:rPr>
              <w:t>органа</w:t>
            </w:r>
            <w:r w:rsidRPr="00D1756A">
              <w:rPr>
                <w:spacing w:val="-8"/>
                <w:sz w:val="28"/>
                <w:szCs w:val="28"/>
              </w:rPr>
              <w:t xml:space="preserve"> местного самоуправления</w:t>
            </w:r>
            <w:r w:rsidRPr="00D1756A">
              <w:rPr>
                <w:spacing w:val="-10"/>
                <w:sz w:val="28"/>
                <w:szCs w:val="28"/>
              </w:rPr>
              <w:t xml:space="preserve"> в Республике Коми</w:t>
            </w:r>
            <w:r w:rsidRPr="00D1756A">
              <w:rPr>
                <w:spacing w:val="-8"/>
                <w:sz w:val="28"/>
                <w:szCs w:val="28"/>
              </w:rPr>
              <w:t>)</w:t>
            </w:r>
            <w:r w:rsidRPr="00D1756A">
              <w:rPr>
                <w:sz w:val="28"/>
                <w:szCs w:val="28"/>
              </w:rPr>
              <w:t>, да/нет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bCs/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0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77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1756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387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pacing w:val="-8"/>
                <w:sz w:val="28"/>
                <w:szCs w:val="28"/>
              </w:rPr>
            </w:pPr>
            <w:r w:rsidRPr="00D1756A">
              <w:rPr>
                <w:spacing w:val="-8"/>
                <w:sz w:val="28"/>
                <w:szCs w:val="28"/>
              </w:rPr>
              <w:t xml:space="preserve">Наличие фактов применения в отношении должностных лиц, </w:t>
            </w:r>
            <w:r w:rsidRPr="00D1756A">
              <w:rPr>
                <w:sz w:val="28"/>
                <w:szCs w:val="28"/>
              </w:rPr>
              <w:t xml:space="preserve">ответственных за профилактику коррупционных и иных правонарушений, мер </w:t>
            </w:r>
            <w:r w:rsidRPr="00D1756A">
              <w:rPr>
                <w:spacing w:val="-8"/>
                <w:sz w:val="28"/>
                <w:szCs w:val="28"/>
              </w:rPr>
              <w:t>дисциплинарной</w:t>
            </w:r>
            <w:r w:rsidRPr="00D1756A">
              <w:rPr>
                <w:sz w:val="28"/>
                <w:szCs w:val="28"/>
              </w:rPr>
              <w:t xml:space="preserve"> ответственности</w:t>
            </w:r>
            <w:r w:rsidRPr="00D1756A">
              <w:rPr>
                <w:spacing w:val="-8"/>
                <w:sz w:val="28"/>
                <w:szCs w:val="28"/>
              </w:rPr>
              <w:t xml:space="preserve"> за ненадлежащее исполнение должностных обязанностей</w:t>
            </w:r>
            <w:r w:rsidRPr="00D1756A">
              <w:rPr>
                <w:sz w:val="28"/>
                <w:szCs w:val="28"/>
              </w:rPr>
              <w:t>, да/нет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bCs/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77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756A">
              <w:rPr>
                <w:sz w:val="28"/>
                <w:szCs w:val="28"/>
              </w:rPr>
              <w:t>5</w:t>
            </w:r>
          </w:p>
        </w:tc>
      </w:tr>
      <w:tr w:rsidR="004B32F5" w:rsidRPr="00D1756A" w:rsidTr="008D6B22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616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32F5" w:rsidRPr="00D1756A" w:rsidRDefault="004B32F5" w:rsidP="008D6B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756A">
              <w:rPr>
                <w:b/>
                <w:bCs/>
                <w:sz w:val="28"/>
                <w:szCs w:val="28"/>
              </w:rPr>
              <w:t xml:space="preserve">Суммарный балл по разделу </w:t>
            </w:r>
            <w:r w:rsidRPr="00D1756A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B32F5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</w:tcPr>
          <w:p w:rsidR="004B32F5" w:rsidRPr="00D1756A" w:rsidRDefault="00483BD1" w:rsidP="008D6B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4B32F5" w:rsidRPr="0003386A" w:rsidRDefault="004B32F5" w:rsidP="004B32F5">
      <w:pPr>
        <w:shd w:val="clear" w:color="auto" w:fill="FFFFFF"/>
        <w:ind w:firstLine="709"/>
        <w:jc w:val="both"/>
      </w:pPr>
    </w:p>
    <w:p w:rsidR="007467C0" w:rsidRPr="001972AE" w:rsidRDefault="007467C0" w:rsidP="004B32F5">
      <w:pPr>
        <w:pStyle w:val="a5"/>
        <w:jc w:val="center"/>
        <w:rPr>
          <w:szCs w:val="28"/>
        </w:rPr>
      </w:pPr>
    </w:p>
    <w:sectPr w:rsidR="007467C0" w:rsidRPr="001972AE" w:rsidSect="00757009">
      <w:pgSz w:w="11906" w:h="16838" w:code="9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88" w:rsidRDefault="00CD5D88" w:rsidP="004B32F5">
      <w:r>
        <w:separator/>
      </w:r>
    </w:p>
  </w:endnote>
  <w:endnote w:type="continuationSeparator" w:id="0">
    <w:p w:rsidR="00CD5D88" w:rsidRDefault="00CD5D88" w:rsidP="004B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88" w:rsidRDefault="00CD5D88" w:rsidP="004B32F5">
      <w:r>
        <w:separator/>
      </w:r>
    </w:p>
  </w:footnote>
  <w:footnote w:type="continuationSeparator" w:id="0">
    <w:p w:rsidR="00CD5D88" w:rsidRDefault="00CD5D88" w:rsidP="004B32F5">
      <w:r>
        <w:continuationSeparator/>
      </w:r>
    </w:p>
  </w:footnote>
  <w:footnote w:id="1">
    <w:p w:rsidR="004B32F5" w:rsidRPr="00100360" w:rsidRDefault="004B32F5" w:rsidP="004B32F5">
      <w:pPr>
        <w:pStyle w:val="ab"/>
        <w:spacing w:after="0" w:line="240" w:lineRule="auto"/>
        <w:jc w:val="both"/>
        <w:rPr>
          <w:lang w:val="ru-RU"/>
        </w:rPr>
      </w:pPr>
      <w:r>
        <w:rPr>
          <w:rStyle w:val="a9"/>
        </w:rPr>
        <w:footnoteRef/>
      </w:r>
      <w:r>
        <w:t xml:space="preserve"> </w:t>
      </w:r>
      <w:r w:rsidRPr="00100360">
        <w:t>Оценка, соответствующая достигнутому значению показателя, выделяется жирным шрифтом или подчеркиванием</w:t>
      </w:r>
      <w:r w:rsidRPr="00100360">
        <w:rPr>
          <w:lang w:val="ru-RU"/>
        </w:rPr>
        <w:t>.</w:t>
      </w:r>
    </w:p>
  </w:footnote>
  <w:footnote w:id="2">
    <w:p w:rsidR="004B32F5" w:rsidRPr="00AC5B29" w:rsidRDefault="004B32F5" w:rsidP="004B32F5">
      <w:pPr>
        <w:pStyle w:val="ab"/>
        <w:spacing w:after="0" w:line="240" w:lineRule="auto"/>
        <w:jc w:val="both"/>
      </w:pPr>
      <w:r w:rsidRPr="00AC5B29">
        <w:rPr>
          <w:rStyle w:val="a9"/>
        </w:rPr>
        <w:footnoteRef/>
      </w:r>
      <w:r w:rsidRPr="00AC5B29">
        <w:t xml:space="preserve"> При отсутствии у государственного органа Республики Коми (органа местного самоуправления в Республике Коми) подведомственных учреждений ставится оценка, соответствующая значению показателя  «33% и более».</w:t>
      </w:r>
    </w:p>
  </w:footnote>
  <w:footnote w:id="3">
    <w:p w:rsidR="004B32F5" w:rsidRPr="002F3B10" w:rsidRDefault="004B32F5" w:rsidP="004B32F5">
      <w:pPr>
        <w:pStyle w:val="ab"/>
        <w:spacing w:after="0" w:line="240" w:lineRule="auto"/>
        <w:jc w:val="both"/>
      </w:pPr>
      <w:r w:rsidRPr="00A558BE">
        <w:rPr>
          <w:rStyle w:val="a9"/>
        </w:rPr>
        <w:footnoteRef/>
      </w:r>
      <w:r w:rsidRPr="00A558BE">
        <w:t xml:space="preserve"> При отсутствии оснований для заседания комиссии</w:t>
      </w:r>
      <w:r w:rsidRPr="00A558BE">
        <w:rPr>
          <w:lang w:val="ru-RU"/>
        </w:rPr>
        <w:t xml:space="preserve"> </w:t>
      </w:r>
      <w:r w:rsidRPr="00A558BE">
        <w:t>ставится оценка, соответствующая значению показателя  «</w:t>
      </w:r>
      <w:r w:rsidRPr="00A558BE">
        <w:rPr>
          <w:lang w:val="ru-RU"/>
        </w:rPr>
        <w:t>100%</w:t>
      </w:r>
      <w:r w:rsidRPr="00A558BE">
        <w:t>».</w:t>
      </w:r>
    </w:p>
  </w:footnote>
  <w:footnote w:id="4">
    <w:p w:rsidR="004B32F5" w:rsidRPr="00E9405B" w:rsidRDefault="004B32F5" w:rsidP="004B32F5">
      <w:pPr>
        <w:pStyle w:val="ab"/>
        <w:spacing w:after="0" w:line="240" w:lineRule="auto"/>
        <w:jc w:val="both"/>
      </w:pPr>
      <w:r w:rsidRPr="00E9405B">
        <w:rPr>
          <w:rStyle w:val="a9"/>
        </w:rPr>
        <w:footnoteRef/>
      </w:r>
      <w:r w:rsidRPr="00E9405B">
        <w:t xml:space="preserve"> </w:t>
      </w:r>
      <w:r w:rsidRPr="00E9405B">
        <w:rPr>
          <w:spacing w:val="-8"/>
        </w:rPr>
        <w:t xml:space="preserve">Если проведение </w:t>
      </w:r>
      <w:r w:rsidRPr="00E9405B">
        <w:rPr>
          <w:spacing w:val="-9"/>
        </w:rPr>
        <w:t xml:space="preserve">проверок не требовалось, то ставится </w:t>
      </w:r>
      <w:r w:rsidRPr="00E9405B">
        <w:t>оценка, соответствующая значению показателя «</w:t>
      </w:r>
      <w:r w:rsidRPr="00E9405B">
        <w:rPr>
          <w:lang w:val="ru-RU"/>
        </w:rPr>
        <w:t>100%</w:t>
      </w:r>
      <w:r w:rsidRPr="00E9405B">
        <w:t>».</w:t>
      </w:r>
    </w:p>
  </w:footnote>
  <w:footnote w:id="5">
    <w:p w:rsidR="004B32F5" w:rsidRPr="00E9405B" w:rsidRDefault="004B32F5" w:rsidP="004B32F5">
      <w:pPr>
        <w:pStyle w:val="ab"/>
        <w:spacing w:after="0" w:line="240" w:lineRule="auto"/>
        <w:jc w:val="both"/>
      </w:pPr>
      <w:r w:rsidRPr="00E9405B">
        <w:rPr>
          <w:rStyle w:val="a9"/>
        </w:rPr>
        <w:footnoteRef/>
      </w:r>
      <w:r w:rsidRPr="00E9405B">
        <w:t xml:space="preserve"> </w:t>
      </w:r>
      <w:r w:rsidRPr="00E9405B">
        <w:rPr>
          <w:spacing w:val="-8"/>
        </w:rPr>
        <w:t xml:space="preserve">Если проведение </w:t>
      </w:r>
      <w:r w:rsidRPr="00E9405B">
        <w:rPr>
          <w:spacing w:val="-9"/>
        </w:rPr>
        <w:t xml:space="preserve">проверок не требовалось, то ставится </w:t>
      </w:r>
      <w:r w:rsidRPr="00E9405B">
        <w:t>оценка, соответствующая значению показателя «</w:t>
      </w:r>
      <w:r w:rsidRPr="00E9405B">
        <w:rPr>
          <w:lang w:val="ru-RU"/>
        </w:rPr>
        <w:t>100%</w:t>
      </w:r>
      <w:r w:rsidRPr="00E9405B">
        <w:t>».</w:t>
      </w:r>
    </w:p>
  </w:footnote>
  <w:footnote w:id="6">
    <w:p w:rsidR="004B32F5" w:rsidRPr="00E9405B" w:rsidRDefault="004B32F5" w:rsidP="004B32F5">
      <w:pPr>
        <w:pStyle w:val="ab"/>
        <w:spacing w:after="0" w:line="240" w:lineRule="auto"/>
        <w:jc w:val="both"/>
      </w:pPr>
      <w:r w:rsidRPr="00E9405B">
        <w:rPr>
          <w:rStyle w:val="a9"/>
        </w:rPr>
        <w:footnoteRef/>
      </w:r>
      <w:r w:rsidRPr="00E9405B">
        <w:t xml:space="preserve"> </w:t>
      </w:r>
      <w:r w:rsidRPr="00E9405B">
        <w:rPr>
          <w:spacing w:val="-8"/>
        </w:rPr>
        <w:t xml:space="preserve">Если проведение </w:t>
      </w:r>
      <w:r w:rsidRPr="00E9405B">
        <w:rPr>
          <w:spacing w:val="-9"/>
        </w:rPr>
        <w:t xml:space="preserve">проверок не требовалось, то ставится </w:t>
      </w:r>
      <w:r w:rsidRPr="00E9405B">
        <w:t>оценка, соответствующая значению показателя «</w:t>
      </w:r>
      <w:r w:rsidRPr="00E9405B">
        <w:rPr>
          <w:lang w:val="ru-RU"/>
        </w:rPr>
        <w:t>100%</w:t>
      </w:r>
      <w:r w:rsidRPr="00E9405B">
        <w:t>».</w:t>
      </w:r>
    </w:p>
  </w:footnote>
  <w:footnote w:id="7">
    <w:p w:rsidR="004B32F5" w:rsidRPr="00E9405B" w:rsidRDefault="004B32F5" w:rsidP="004B32F5">
      <w:pPr>
        <w:pStyle w:val="ab"/>
        <w:spacing w:after="0" w:line="240" w:lineRule="auto"/>
        <w:jc w:val="both"/>
      </w:pPr>
      <w:r w:rsidRPr="00E9405B">
        <w:rPr>
          <w:rStyle w:val="a9"/>
        </w:rPr>
        <w:footnoteRef/>
      </w:r>
      <w:r w:rsidRPr="00E9405B">
        <w:rPr>
          <w:lang w:val="ru-RU"/>
        </w:rPr>
        <w:t xml:space="preserve"> </w:t>
      </w:r>
      <w:r w:rsidRPr="00E9405B">
        <w:t xml:space="preserve">В случае, если уведомления не поступали, </w:t>
      </w:r>
      <w:r w:rsidRPr="00E9405B">
        <w:rPr>
          <w:lang w:val="ru-RU"/>
        </w:rPr>
        <w:t xml:space="preserve">то </w:t>
      </w:r>
      <w:r w:rsidRPr="00E9405B">
        <w:t>ставится оценка, соответствующая значению показателя  «</w:t>
      </w:r>
      <w:r w:rsidRPr="00E9405B">
        <w:rPr>
          <w:lang w:val="ru-RU"/>
        </w:rPr>
        <w:t>100</w:t>
      </w:r>
      <w:r w:rsidRPr="00E9405B">
        <w:t>%».</w:t>
      </w:r>
    </w:p>
  </w:footnote>
  <w:footnote w:id="8">
    <w:p w:rsidR="004B32F5" w:rsidRPr="00905DF9" w:rsidRDefault="004B32F5" w:rsidP="004B32F5">
      <w:pPr>
        <w:pStyle w:val="ab"/>
        <w:spacing w:after="0" w:line="240" w:lineRule="auto"/>
        <w:jc w:val="both"/>
        <w:rPr>
          <w:spacing w:val="-10"/>
          <w:lang w:val="ru-RU"/>
        </w:rPr>
      </w:pPr>
      <w:r w:rsidRPr="00905DF9">
        <w:rPr>
          <w:spacing w:val="-10"/>
          <w:vertAlign w:val="superscript"/>
        </w:rPr>
        <w:footnoteRef/>
      </w:r>
      <w:r w:rsidRPr="00905DF9">
        <w:rPr>
          <w:spacing w:val="-10"/>
        </w:rPr>
        <w:t xml:space="preserve"> Если проверка не осуществлялась, то ставится оценка, соответствующая значению показателя  «менее 15</w:t>
      </w:r>
      <w:r w:rsidRPr="00905DF9">
        <w:t>%</w:t>
      </w:r>
      <w:r w:rsidRPr="00905DF9">
        <w:rPr>
          <w:spacing w:val="-10"/>
        </w:rPr>
        <w:t>».</w:t>
      </w:r>
    </w:p>
  </w:footnote>
  <w:footnote w:id="9">
    <w:p w:rsidR="004B32F5" w:rsidRPr="008466CE" w:rsidRDefault="004B32F5" w:rsidP="004B32F5">
      <w:pPr>
        <w:pStyle w:val="ab"/>
        <w:spacing w:after="0" w:line="240" w:lineRule="auto"/>
        <w:jc w:val="both"/>
        <w:rPr>
          <w:spacing w:val="-10"/>
        </w:rPr>
      </w:pPr>
      <w:r w:rsidRPr="008466CE">
        <w:rPr>
          <w:rStyle w:val="a9"/>
        </w:rPr>
        <w:footnoteRef/>
      </w:r>
      <w:r w:rsidRPr="008466CE">
        <w:t xml:space="preserve"> </w:t>
      </w:r>
      <w:r w:rsidRPr="008466CE">
        <w:rPr>
          <w:spacing w:val="-10"/>
        </w:rPr>
        <w:t>Если факты совершения коррупционных правонарушений не установлены, то ставится оценка, соответствующая значению показателя  « 0,8 ед. и более».</w:t>
      </w:r>
    </w:p>
  </w:footnote>
  <w:footnote w:id="10">
    <w:p w:rsidR="004B32F5" w:rsidRPr="008466CE" w:rsidRDefault="004B32F5" w:rsidP="004B32F5">
      <w:pPr>
        <w:pStyle w:val="ab"/>
        <w:spacing w:after="0" w:line="240" w:lineRule="auto"/>
        <w:jc w:val="both"/>
        <w:rPr>
          <w:spacing w:val="-10"/>
          <w:lang w:val="ru-RU"/>
        </w:rPr>
      </w:pPr>
      <w:r w:rsidRPr="008466CE">
        <w:rPr>
          <w:rStyle w:val="a9"/>
        </w:rPr>
        <w:footnoteRef/>
      </w:r>
      <w:r w:rsidRPr="008466CE">
        <w:t xml:space="preserve"> </w:t>
      </w:r>
      <w:r w:rsidRPr="008466CE">
        <w:rPr>
          <w:spacing w:val="-10"/>
        </w:rPr>
        <w:t xml:space="preserve">Если </w:t>
      </w:r>
      <w:r w:rsidRPr="008466CE">
        <w:t>комис</w:t>
      </w:r>
      <w:r w:rsidRPr="008466CE">
        <w:rPr>
          <w:lang w:val="ru-RU"/>
        </w:rPr>
        <w:t>сией</w:t>
      </w:r>
      <w:r w:rsidRPr="008466CE">
        <w:t xml:space="preserve"> по соблюдению требований к служебному поведению государственных гражданских (муниципальных) служащих и урегулированию конфликта интересов</w:t>
      </w:r>
      <w:r w:rsidRPr="008466CE">
        <w:rPr>
          <w:b/>
          <w:bCs/>
          <w:spacing w:val="-11"/>
        </w:rPr>
        <w:t xml:space="preserve"> </w:t>
      </w:r>
      <w:r w:rsidRPr="008466CE">
        <w:t>рекомендаци</w:t>
      </w:r>
      <w:r w:rsidRPr="008466CE">
        <w:rPr>
          <w:lang w:val="ru-RU"/>
        </w:rPr>
        <w:t xml:space="preserve">и </w:t>
      </w:r>
      <w:r w:rsidRPr="008466CE">
        <w:t>о применении мер юридической ответственности к государственным гражданским (муниципальным) служащим</w:t>
      </w:r>
      <w:r w:rsidRPr="008466CE">
        <w:rPr>
          <w:lang w:val="ru-RU"/>
        </w:rPr>
        <w:t xml:space="preserve"> не</w:t>
      </w:r>
      <w:r w:rsidRPr="008466CE">
        <w:rPr>
          <w:spacing w:val="-10"/>
          <w:lang w:val="ru-RU"/>
        </w:rPr>
        <w:t xml:space="preserve"> были </w:t>
      </w:r>
      <w:r w:rsidRPr="008466CE">
        <w:rPr>
          <w:spacing w:val="-10"/>
        </w:rPr>
        <w:t xml:space="preserve"> </w:t>
      </w:r>
      <w:r w:rsidRPr="008466CE">
        <w:rPr>
          <w:spacing w:val="-10"/>
          <w:lang w:val="ru-RU"/>
        </w:rPr>
        <w:t>даны</w:t>
      </w:r>
      <w:r w:rsidRPr="008466CE">
        <w:rPr>
          <w:spacing w:val="-10"/>
        </w:rPr>
        <w:t>, то ставится оценка, соответствующая значению показателя  « 0,8 ед. и более».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2.5pt;height:18pt" o:bullet="t">
        <v:imagedata r:id="rId1" o:title=""/>
      </v:shape>
    </w:pict>
  </w:numPicBullet>
  <w:numPicBullet w:numPicBulletId="1">
    <w:pict>
      <v:shape id="_x0000_i1026" type="#_x0000_t75" style="width:15.75pt;height:14.25pt" o:bullet="t">
        <v:imagedata r:id="rId2" o:title=""/>
      </v:shape>
    </w:pict>
  </w:numPicBullet>
  <w:numPicBullet w:numPicBulletId="2">
    <w:pict>
      <v:shape id="_x0000_i1027" type="#_x0000_t75" style="width:30.75pt;height:18.75pt" o:bullet="t">
        <v:imagedata r:id="rId3" o:title=""/>
      </v:shape>
    </w:pict>
  </w:numPicBullet>
  <w:numPicBullet w:numPicBulletId="3">
    <w:pict>
      <v:shape id="_x0000_i1028" type="#_x0000_t75" style="width:33pt;height:19.5pt" o:bullet="t">
        <v:imagedata r:id="rId4" o:title=""/>
      </v:shape>
    </w:pict>
  </w:numPicBullet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54E3326"/>
    <w:multiLevelType w:val="hybridMultilevel"/>
    <w:tmpl w:val="F8768C68"/>
    <w:lvl w:ilvl="0" w:tplc="E14E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E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B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0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C66A3C"/>
    <w:multiLevelType w:val="hybridMultilevel"/>
    <w:tmpl w:val="7A64E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857"/>
    <w:multiLevelType w:val="hybridMultilevel"/>
    <w:tmpl w:val="C5AC08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264BD"/>
    <w:multiLevelType w:val="hybridMultilevel"/>
    <w:tmpl w:val="C6D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42D8"/>
    <w:multiLevelType w:val="hybridMultilevel"/>
    <w:tmpl w:val="92A2E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01176"/>
    <w:multiLevelType w:val="hybridMultilevel"/>
    <w:tmpl w:val="3D48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5CE3"/>
    <w:multiLevelType w:val="hybridMultilevel"/>
    <w:tmpl w:val="85E87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7C06"/>
    <w:multiLevelType w:val="hybridMultilevel"/>
    <w:tmpl w:val="AE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021F9"/>
    <w:multiLevelType w:val="hybridMultilevel"/>
    <w:tmpl w:val="E8E4189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C"/>
    <w:rsid w:val="00035214"/>
    <w:rsid w:val="00042AEE"/>
    <w:rsid w:val="00042FD1"/>
    <w:rsid w:val="0005095B"/>
    <w:rsid w:val="00086749"/>
    <w:rsid w:val="000C7955"/>
    <w:rsid w:val="000D653E"/>
    <w:rsid w:val="000E4F5E"/>
    <w:rsid w:val="000E5523"/>
    <w:rsid w:val="000F5F44"/>
    <w:rsid w:val="0010271F"/>
    <w:rsid w:val="00152F89"/>
    <w:rsid w:val="00190D88"/>
    <w:rsid w:val="001972AE"/>
    <w:rsid w:val="001A35CC"/>
    <w:rsid w:val="001A655C"/>
    <w:rsid w:val="001A7611"/>
    <w:rsid w:val="001B4C6C"/>
    <w:rsid w:val="001D3936"/>
    <w:rsid w:val="001F74C5"/>
    <w:rsid w:val="0020501F"/>
    <w:rsid w:val="00211DB5"/>
    <w:rsid w:val="00215A15"/>
    <w:rsid w:val="002165F7"/>
    <w:rsid w:val="0022205B"/>
    <w:rsid w:val="00237A62"/>
    <w:rsid w:val="00241BC3"/>
    <w:rsid w:val="0027350E"/>
    <w:rsid w:val="002B570B"/>
    <w:rsid w:val="002C2860"/>
    <w:rsid w:val="002F7540"/>
    <w:rsid w:val="0031448B"/>
    <w:rsid w:val="00330733"/>
    <w:rsid w:val="003329F1"/>
    <w:rsid w:val="0033439D"/>
    <w:rsid w:val="00336948"/>
    <w:rsid w:val="00342940"/>
    <w:rsid w:val="00350211"/>
    <w:rsid w:val="0035224F"/>
    <w:rsid w:val="003616B2"/>
    <w:rsid w:val="00361CA2"/>
    <w:rsid w:val="00381B57"/>
    <w:rsid w:val="003A7776"/>
    <w:rsid w:val="003B0998"/>
    <w:rsid w:val="003F413A"/>
    <w:rsid w:val="004068A7"/>
    <w:rsid w:val="00412E69"/>
    <w:rsid w:val="00415A0C"/>
    <w:rsid w:val="00415A3D"/>
    <w:rsid w:val="00423ACC"/>
    <w:rsid w:val="00432FC9"/>
    <w:rsid w:val="0044305E"/>
    <w:rsid w:val="00450D7F"/>
    <w:rsid w:val="00483BD1"/>
    <w:rsid w:val="004A51FB"/>
    <w:rsid w:val="004B32F5"/>
    <w:rsid w:val="004F01A2"/>
    <w:rsid w:val="004F7C81"/>
    <w:rsid w:val="00514492"/>
    <w:rsid w:val="00517586"/>
    <w:rsid w:val="00554507"/>
    <w:rsid w:val="00587C49"/>
    <w:rsid w:val="00591128"/>
    <w:rsid w:val="005B43AF"/>
    <w:rsid w:val="005B73D2"/>
    <w:rsid w:val="005B7D8F"/>
    <w:rsid w:val="005C2374"/>
    <w:rsid w:val="00614F24"/>
    <w:rsid w:val="00646033"/>
    <w:rsid w:val="00646532"/>
    <w:rsid w:val="00697CEF"/>
    <w:rsid w:val="006A1FD1"/>
    <w:rsid w:val="006A2360"/>
    <w:rsid w:val="00711394"/>
    <w:rsid w:val="0072046F"/>
    <w:rsid w:val="00743270"/>
    <w:rsid w:val="0074667D"/>
    <w:rsid w:val="007467C0"/>
    <w:rsid w:val="00757009"/>
    <w:rsid w:val="00770B40"/>
    <w:rsid w:val="00772F88"/>
    <w:rsid w:val="00797A55"/>
    <w:rsid w:val="007B1980"/>
    <w:rsid w:val="007B4919"/>
    <w:rsid w:val="00824C4A"/>
    <w:rsid w:val="00834EAA"/>
    <w:rsid w:val="0084152E"/>
    <w:rsid w:val="00844CAE"/>
    <w:rsid w:val="008828DA"/>
    <w:rsid w:val="008B66E9"/>
    <w:rsid w:val="008C36FF"/>
    <w:rsid w:val="008C4608"/>
    <w:rsid w:val="008D6B22"/>
    <w:rsid w:val="008F631D"/>
    <w:rsid w:val="008F6AC5"/>
    <w:rsid w:val="00904642"/>
    <w:rsid w:val="009258A6"/>
    <w:rsid w:val="00931AFA"/>
    <w:rsid w:val="009C2319"/>
    <w:rsid w:val="009E4671"/>
    <w:rsid w:val="009F1667"/>
    <w:rsid w:val="00A504A3"/>
    <w:rsid w:val="00A61FCF"/>
    <w:rsid w:val="00A72540"/>
    <w:rsid w:val="00AA40EA"/>
    <w:rsid w:val="00AC21DF"/>
    <w:rsid w:val="00AF6296"/>
    <w:rsid w:val="00B03749"/>
    <w:rsid w:val="00B07C74"/>
    <w:rsid w:val="00B17031"/>
    <w:rsid w:val="00B34CD6"/>
    <w:rsid w:val="00B5331A"/>
    <w:rsid w:val="00B73209"/>
    <w:rsid w:val="00B8478C"/>
    <w:rsid w:val="00B97F3F"/>
    <w:rsid w:val="00BB6EA5"/>
    <w:rsid w:val="00BD1953"/>
    <w:rsid w:val="00BF565E"/>
    <w:rsid w:val="00C10572"/>
    <w:rsid w:val="00C46D05"/>
    <w:rsid w:val="00C61D60"/>
    <w:rsid w:val="00C932C5"/>
    <w:rsid w:val="00C93A6C"/>
    <w:rsid w:val="00CD5D88"/>
    <w:rsid w:val="00CE45E7"/>
    <w:rsid w:val="00CE525C"/>
    <w:rsid w:val="00CF27B7"/>
    <w:rsid w:val="00CF7BD2"/>
    <w:rsid w:val="00D1756A"/>
    <w:rsid w:val="00D24C95"/>
    <w:rsid w:val="00D27A58"/>
    <w:rsid w:val="00D304EB"/>
    <w:rsid w:val="00D318EE"/>
    <w:rsid w:val="00D36176"/>
    <w:rsid w:val="00D41856"/>
    <w:rsid w:val="00D44939"/>
    <w:rsid w:val="00D50D5B"/>
    <w:rsid w:val="00D763F8"/>
    <w:rsid w:val="00DC6B45"/>
    <w:rsid w:val="00DD44AD"/>
    <w:rsid w:val="00DD463C"/>
    <w:rsid w:val="00E306FB"/>
    <w:rsid w:val="00E77079"/>
    <w:rsid w:val="00E8154C"/>
    <w:rsid w:val="00E86703"/>
    <w:rsid w:val="00E94463"/>
    <w:rsid w:val="00E97B4B"/>
    <w:rsid w:val="00EC1720"/>
    <w:rsid w:val="00ED2239"/>
    <w:rsid w:val="00EE09BE"/>
    <w:rsid w:val="00EE60A6"/>
    <w:rsid w:val="00F01FD3"/>
    <w:rsid w:val="00F11AF7"/>
    <w:rsid w:val="00F84302"/>
    <w:rsid w:val="00FA3ACB"/>
    <w:rsid w:val="00FB709A"/>
    <w:rsid w:val="00FE76EE"/>
    <w:rsid w:val="00FF1F12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CE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E5523"/>
    <w:pPr>
      <w:jc w:val="both"/>
    </w:pPr>
    <w:rPr>
      <w:sz w:val="28"/>
      <w:szCs w:val="20"/>
    </w:rPr>
  </w:style>
  <w:style w:type="paragraph" w:customStyle="1" w:styleId="a7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 Знак"/>
    <w:basedOn w:val="a"/>
    <w:link w:val="a0"/>
    <w:rsid w:val="00D763F8"/>
    <w:pPr>
      <w:numPr>
        <w:ilvl w:val="1"/>
        <w:numId w:val="8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6">
    <w:name w:val="Основной текст Знак"/>
    <w:link w:val="a5"/>
    <w:rsid w:val="002F7540"/>
    <w:rPr>
      <w:sz w:val="28"/>
    </w:rPr>
  </w:style>
  <w:style w:type="character" w:styleId="a8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unhideWhenUsed/>
    <w:rsid w:val="004B32F5"/>
    <w:rPr>
      <w:vertAlign w:val="superscript"/>
    </w:rPr>
  </w:style>
  <w:style w:type="paragraph" w:styleId="aa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unhideWhenUsed/>
    <w:rsid w:val="004B32F5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rsid w:val="004B32F5"/>
    <w:rPr>
      <w:rFonts w:eastAsia="Calibri"/>
      <w:lang w:val="x-none" w:eastAsia="en-US"/>
    </w:rPr>
  </w:style>
  <w:style w:type="paragraph" w:styleId="ad">
    <w:name w:val="Balloon Text"/>
    <w:basedOn w:val="a"/>
    <w:link w:val="ae"/>
    <w:rsid w:val="004F7C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F7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CE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E5523"/>
    <w:pPr>
      <w:jc w:val="both"/>
    </w:pPr>
    <w:rPr>
      <w:sz w:val="28"/>
      <w:szCs w:val="20"/>
    </w:rPr>
  </w:style>
  <w:style w:type="paragraph" w:customStyle="1" w:styleId="a7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 Знак"/>
    <w:basedOn w:val="a"/>
    <w:link w:val="a0"/>
    <w:rsid w:val="00D763F8"/>
    <w:pPr>
      <w:numPr>
        <w:ilvl w:val="1"/>
        <w:numId w:val="8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6">
    <w:name w:val="Основной текст Знак"/>
    <w:link w:val="a5"/>
    <w:rsid w:val="002F7540"/>
    <w:rPr>
      <w:sz w:val="28"/>
    </w:rPr>
  </w:style>
  <w:style w:type="character" w:styleId="a8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unhideWhenUsed/>
    <w:rsid w:val="004B32F5"/>
    <w:rPr>
      <w:vertAlign w:val="superscript"/>
    </w:rPr>
  </w:style>
  <w:style w:type="paragraph" w:styleId="aa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unhideWhenUsed/>
    <w:rsid w:val="004B32F5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rsid w:val="004B32F5"/>
    <w:rPr>
      <w:rFonts w:eastAsia="Calibri"/>
      <w:lang w:val="x-none" w:eastAsia="en-US"/>
    </w:rPr>
  </w:style>
  <w:style w:type="paragraph" w:styleId="ad">
    <w:name w:val="Balloon Text"/>
    <w:basedOn w:val="a"/>
    <w:link w:val="ae"/>
    <w:rsid w:val="004F7C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F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Ревако Е.А.</dc:creator>
  <cp:lastModifiedBy>Admin</cp:lastModifiedBy>
  <cp:revision>2</cp:revision>
  <cp:lastPrinted>2017-07-05T11:52:00Z</cp:lastPrinted>
  <dcterms:created xsi:type="dcterms:W3CDTF">2018-03-14T08:50:00Z</dcterms:created>
  <dcterms:modified xsi:type="dcterms:W3CDTF">2018-03-14T08:50:00Z</dcterms:modified>
</cp:coreProperties>
</file>